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055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524"/>
        <w:gridCol w:w="5336"/>
      </w:tblGrid>
      <w:tr w:rsidR="001B77D6" w:rsidRPr="007014DC" w14:paraId="6668B563" w14:textId="77777777" w:rsidTr="00C06E1C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A2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D159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A2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7F683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8"/>
                <w:szCs w:val="28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Resort manager responsible for destination management</w:t>
            </w:r>
          </w:p>
        </w:tc>
      </w:tr>
      <w:tr w:rsidR="001B77D6" w:rsidRPr="007014DC" w14:paraId="6B5EB937" w14:textId="77777777" w:rsidTr="00C06E1C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4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380D6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Description 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4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284D5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 xml:space="preserve">Is responsible for destination planning and development operates on a destination level, and for strategic tourism management and development in a particular area. She/he ensures that all tourism stakeholders have a common goal. She/he </w:t>
            </w:r>
            <w:proofErr w:type="gramStart"/>
            <w:r w:rsidRPr="007014DC">
              <w:rPr>
                <w:rFonts w:ascii="Source Sans Pro" w:eastAsia="Times New Roman" w:hAnsi="Source Sans Pro" w:cs="Calibri"/>
                <w:lang w:eastAsia="en-GB"/>
              </w:rPr>
              <w:t>is in charge of</w:t>
            </w:r>
            <w:proofErr w:type="gramEnd"/>
            <w:r w:rsidRPr="007014DC">
              <w:rPr>
                <w:rFonts w:ascii="Source Sans Pro" w:eastAsia="Times New Roman" w:hAnsi="Source Sans Pro" w:cs="Calibri"/>
                <w:lang w:eastAsia="en-GB"/>
              </w:rPr>
              <w:t xml:space="preserve"> managing and implementing the national/regional/local tourism strategies for destination development, marketing and promotion. She/he often works in municipalities or in destination marketing organisations.</w:t>
            </w:r>
          </w:p>
        </w:tc>
      </w:tr>
      <w:tr w:rsidR="001B77D6" w:rsidRPr="007014DC" w14:paraId="44BBE133" w14:textId="77777777" w:rsidTr="00C06E1C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46B04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lang w:eastAsia="en-GB"/>
              </w:rPr>
              <w:t>Category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A51FE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lang w:eastAsia="en-GB"/>
              </w:rPr>
              <w:t>Knowledge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85970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lang w:eastAsia="en-GB"/>
              </w:rPr>
              <w:t>Skills and competences</w:t>
            </w:r>
          </w:p>
        </w:tc>
      </w:tr>
      <w:tr w:rsidR="001B77D6" w:rsidRPr="007014DC" w14:paraId="3525C8C2" w14:textId="77777777" w:rsidTr="00C06E1C">
        <w:trPr>
          <w:trHeight w:val="1223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B2E40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lang w:eastAsia="en-GB"/>
              </w:rPr>
              <w:t>Sustainable destination management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A4D75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Comprehensive stakeholder coordination in coastal and maritime tourism</w:t>
            </w:r>
            <w:r w:rsidRPr="007014DC">
              <w:rPr>
                <w:rFonts w:ascii="Source Sans Pro" w:eastAsia="Times New Roman" w:hAnsi="Source Sans Pro" w:cs="Calibri"/>
                <w:lang w:eastAsia="en-GB"/>
              </w:rPr>
              <w:br/>
            </w:r>
            <w:r w:rsidRPr="007014DC">
              <w:rPr>
                <w:rFonts w:ascii="Source Sans Pro" w:eastAsia="Times New Roman" w:hAnsi="Source Sans Pro" w:cs="Calibri"/>
                <w:lang w:eastAsia="en-GB"/>
              </w:rPr>
              <w:br/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A2CE4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Analyse stakeholder potential in applying relevant long-term engagement methods, and mediate problem situations while demonstrating high-level leadership skills</w:t>
            </w:r>
          </w:p>
          <w:p w14:paraId="0388E0D4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</w:tr>
      <w:tr w:rsidR="001B77D6" w:rsidRPr="007014DC" w14:paraId="6D241413" w14:textId="77777777" w:rsidTr="00C06E1C">
        <w:trPr>
          <w:trHeight w:val="2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vAlign w:val="center"/>
            <w:hideMark/>
          </w:tcPr>
          <w:p w14:paraId="0593869C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FB0C5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Integrated coastal zone management and policy development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D1B7C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Identify and implement coastal and maritime policy development related activities and communicate economic, natural, cultural impacts </w:t>
            </w:r>
          </w:p>
        </w:tc>
      </w:tr>
      <w:tr w:rsidR="001B77D6" w:rsidRPr="007014DC" w14:paraId="2D5762F0" w14:textId="77777777" w:rsidTr="00C06E1C">
        <w:trPr>
          <w:trHeight w:val="2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vAlign w:val="center"/>
            <w:hideMark/>
          </w:tcPr>
          <w:p w14:paraId="1C23074E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BEC1E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Project management in coastal destinations</w:t>
            </w:r>
          </w:p>
          <w:p w14:paraId="3DFDF7E4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BBA1F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Implement methods of sustainable management of resources in coastal tourism projects and analyse public and private funding opportunities</w:t>
            </w:r>
          </w:p>
          <w:p w14:paraId="69C01E5C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Consider destination-specific protection/conservation issues and implement assessment methods of carrying capacity </w:t>
            </w:r>
          </w:p>
          <w:p w14:paraId="0A59AD3B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</w:tr>
      <w:tr w:rsidR="001B77D6" w:rsidRPr="007014DC" w14:paraId="68D209CC" w14:textId="77777777" w:rsidTr="00C06E1C">
        <w:trPr>
          <w:trHeight w:val="2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vAlign w:val="center"/>
            <w:hideMark/>
          </w:tcPr>
          <w:p w14:paraId="0C7B5500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8A33C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Seasonality management 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B2485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Understand seasonality management needs and create necessary solutions in particular coastal destinations</w:t>
            </w:r>
          </w:p>
          <w:p w14:paraId="4154AF33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</w:tr>
      <w:tr w:rsidR="001B77D6" w:rsidRPr="007014DC" w14:paraId="788EA2FD" w14:textId="77777777" w:rsidTr="00C06E1C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EC1E1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lang w:eastAsia="en-GB"/>
              </w:rPr>
              <w:t>Coastal destination marketing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0CEBA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Coastal destination branding and marketing </w:t>
            </w:r>
          </w:p>
          <w:p w14:paraId="6B375DF4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C562C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Develop and implement destination-specific marketing plans while using different marketing channels, promoting cooperation with coastal destination partners, and managing specific blue target groups</w:t>
            </w:r>
          </w:p>
          <w:p w14:paraId="4822C28E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</w:tr>
      <w:tr w:rsidR="001B77D6" w:rsidRPr="007014DC" w14:paraId="18409AAC" w14:textId="77777777" w:rsidTr="00C06E1C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9C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FC936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b/>
                <w:bCs/>
                <w:lang w:eastAsia="en-GB"/>
              </w:rPr>
              <w:t>Support of tourism entrepreneurs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6D57C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Entrepreneurial support in coastal and maritime tourism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8F115" w14:textId="77777777" w:rsidR="001B77D6" w:rsidRPr="007014DC" w:rsidRDefault="001B77D6" w:rsidP="00C06E1C">
            <w:pPr>
              <w:spacing w:before="0" w:after="16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7014DC">
              <w:rPr>
                <w:rFonts w:ascii="Source Sans Pro" w:eastAsia="Times New Roman" w:hAnsi="Source Sans Pro" w:cs="Calibri"/>
                <w:lang w:eastAsia="en-GB"/>
              </w:rPr>
              <w:t>Inform enterprises about the destination management strategy and activities, and support their competitiveness by organising courses, create platforms for dialog and increase the skills by providing trainings</w:t>
            </w:r>
          </w:p>
          <w:p w14:paraId="55256FD8" w14:textId="77777777" w:rsidR="001B77D6" w:rsidRPr="007014DC" w:rsidRDefault="001B77D6" w:rsidP="00C06E1C">
            <w:pPr>
              <w:spacing w:before="0" w:after="0" w:line="240" w:lineRule="auto"/>
              <w:ind w:left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</w:p>
        </w:tc>
      </w:tr>
    </w:tbl>
    <w:p w14:paraId="2FE5B3C5" w14:textId="77777777" w:rsidR="00B03679" w:rsidRDefault="00B03679"/>
    <w:sectPr w:rsidR="00B0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D6"/>
    <w:rsid w:val="001B77D6"/>
    <w:rsid w:val="00B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C12F0"/>
  <w15:chartTrackingRefBased/>
  <w15:docId w15:val="{CED1F134-965C-4455-A7B0-4C9AF7D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D6"/>
    <w:pPr>
      <w:spacing w:before="120" w:after="240" w:line="324" w:lineRule="auto"/>
      <w:ind w:left="1134"/>
    </w:pPr>
    <w:rPr>
      <w:rFonts w:ascii="Tahoma" w:eastAsia="Tahoma" w:hAnsi="Tahoma" w:cs="Tahom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Renfors Sanna-Mari</dc:creator>
  <cp:keywords/>
  <dc:description/>
  <cp:lastModifiedBy>Renfors Sanna-Mari</cp:lastModifiedBy>
  <cp:revision>1</cp:revision>
  <dcterms:created xsi:type="dcterms:W3CDTF">2022-03-22T17:32:00Z</dcterms:created>
  <dcterms:modified xsi:type="dcterms:W3CDTF">2022-03-22T17:33:00Z</dcterms:modified>
</cp:coreProperties>
</file>